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C9656"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ascii="Times New Roman" w:hAnsi="Times New Roman" w:eastAsia="宋体" w:cs="Times New Roman"/>
          <w:b/>
          <w:bCs/>
          <w:sz w:val="36"/>
          <w:szCs w:val="36"/>
        </w:rPr>
        <w:t>裴芳艺同志2025-2026学年述职报告</w:t>
      </w:r>
    </w:p>
    <w:p w14:paraId="1F4F9775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在2025-2026学年度里，本人兼任学院党支部书记、微生物学实验室负责人、专业课教师及科研骨干，身兼多岗、履职尽责，统筹推进党建、实验室管理、教学育人、学科人才建设及科研学术等各项工作，保质保量完成年度全部工作任务。现将全年履职情况述职如下：</w:t>
      </w:r>
    </w:p>
    <w:p w14:paraId="59CAB135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 w14:paraId="4B1AA082">
      <w:pPr>
        <w:adjustRightInd w:val="0"/>
        <w:snapToGrid w:val="0"/>
        <w:spacing w:line="360" w:lineRule="auto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一、党建党务工作</w:t>
      </w:r>
    </w:p>
    <w:p w14:paraId="578C7597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自2026年3月担任公共卫生学院教师第二党支部</w:t>
      </w:r>
      <w:bookmarkStart w:id="0" w:name="_GoBack"/>
      <w:bookmarkEnd w:id="0"/>
      <w:r>
        <w:rPr>
          <w:rFonts w:ascii="Times New Roman" w:hAnsi="Times New Roman" w:eastAsia="宋体" w:cs="Times New Roman"/>
          <w:sz w:val="24"/>
          <w:szCs w:val="24"/>
        </w:rPr>
        <w:t>书记以来，本人严格落实基层党建工作要求，规范开展支部党员大会、支委会、谈心谈话等常规组织生活。任职以来共组织开展主题党日活动5次、主题党课1次，常态化落实政治理论学习和正确政绩观专题学习。坚持党建工作紧贴学院重点业务，同步推进实验室安全生产排查、期末考风考纪督导、毕业生就业帮扶等专项工作，以党建引领、保障各项工作有序落地，切实发挥基层党支部服务和支撑作用。</w:t>
      </w:r>
    </w:p>
    <w:p w14:paraId="4287FDF1">
      <w:pPr>
        <w:adjustRightInd w:val="0"/>
        <w:snapToGrid w:val="0"/>
        <w:spacing w:line="360" w:lineRule="auto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二、卫生检验中心工作</w:t>
      </w:r>
    </w:p>
    <w:p w14:paraId="7625E974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作为微生物学实验室负责人，本年度全面统筹实验室日常运行、资质维护、安全管理及检测服务工作。严格对照CNAS、CMA体系标准开展规范化管理，积极承接各类检验项目，配合质管科落实质控工作，顺利通过国家、省、市多级生物安全专项检查。常态化开展校内公共卫生检测，按月完成校卫生所水质、灭菌效果、手卫生检测及体育馆泳池水、环境监测。常态化落实体系运维工作，完成体系文件更新、菌株保藏传代、实验环境与用水验收、设备月度功能验证、实验室消杀及废弃物处置，组织开展生物安全应急演练和月度生物安全培训。全年统筹监管到位，实验室运行合规、安全、零事故。</w:t>
      </w:r>
    </w:p>
    <w:p w14:paraId="2779FE5A">
      <w:pPr>
        <w:adjustRightInd w:val="0"/>
        <w:snapToGrid w:val="0"/>
        <w:spacing w:line="360" w:lineRule="auto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三、教学和育人工作</w:t>
      </w:r>
    </w:p>
    <w:p w14:paraId="0E1F9C3D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教学方面，本年度承担食品营养与检验教育专业《食品微生物学》课程教学，完成64学时教学任务，认真完成备课授课、课堂管理等常规教学工作，保障教学质量。育人方面，扎实做好学生培养指导工作，全年指导5名硕士研究生有序开展课题研究，指导2名本科生完成大创实验项目、2名本科生科室实习，针对性开展科研指导和实践教学，助力学生提升专业能力与科研素养。</w:t>
      </w:r>
    </w:p>
    <w:p w14:paraId="6DB985F5">
      <w:pPr>
        <w:adjustRightInd w:val="0"/>
        <w:snapToGrid w:val="0"/>
        <w:spacing w:line="360" w:lineRule="auto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四、学科建设和人才引进工作</w:t>
      </w:r>
    </w:p>
    <w:p w14:paraId="0154F1E2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年度，积极配合完成卫生毒理学省级领军人才梯队申报工作，全程统筹团队申报材料收集、整理、汇总与提交等各项筹备工作，全力推进梯队申报落地。同时积极配合学科开展硕士点申报筹备工作，助力学科平台提质升级。主动服务全院科研建设，以评审专家身份指导教师国自然、省自然基金申报，全程参与研究生开题、中期考核及毕业答辩评审，严格把控研究生培养质量。同时主动落实学院人才引进工作，本年度成功引进青年博士3人，有效充实学院师资队伍，为学科长远发展夯实人才基础。</w:t>
      </w:r>
    </w:p>
    <w:p w14:paraId="32D0118A">
      <w:pPr>
        <w:adjustRightInd w:val="0"/>
        <w:snapToGrid w:val="0"/>
        <w:spacing w:line="360" w:lineRule="auto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五、科研方面</w:t>
      </w:r>
    </w:p>
    <w:p w14:paraId="733DBBF0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科研工作稳步推进，本年度主持在研各类项目9项，顺利完成2项项目结题；发表SCI高水平学术论文1篇，获齐齐哈尔市医院管理学会科学技术奖一等奖1项。个人获评黑龙江省E类高层次人才、齐齐哈尔医学院2026年巾帼建功年度人物，以及校级“科研育人”先进个人、科学研究年度人物等荣誉。积极参与高水平学术交流，7月在全国化疗药理专业委员会学术会议作专题报告，扩大学科对外影响力，本年度成功获批国家及学校访学名额，为后续学术提升和科研创新积累优势。</w:t>
      </w:r>
    </w:p>
    <w:p w14:paraId="225FE59B">
      <w:pPr>
        <w:adjustRightInd w:val="0"/>
        <w:snapToGrid w:val="0"/>
        <w:spacing w:line="360" w:lineRule="auto"/>
        <w:ind w:firstLine="48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六、不足与下一步计划</w:t>
      </w:r>
    </w:p>
    <w:p w14:paraId="53F82D78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全年各项工作有序落地、成效稳定，但仍存在科研成果转化力度不足、学科创新亮点不够突出等问题。后续本人将立足岗位、补齐短板，持续抓实党建建设、实验室规范管理、教学育人、科研攻关及学科人才建设，主动担当、务实进取，全力服务学院高质量发展大局。</w:t>
      </w:r>
    </w:p>
    <w:p w14:paraId="6D15DF2E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 w14:paraId="0E92D5E7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                                                                         汇报人：</w:t>
      </w:r>
    </w:p>
    <w:p w14:paraId="0C088566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                                                                </w:t>
      </w:r>
    </w:p>
    <w:p w14:paraId="422DA6F6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                                                                         年        月   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F8E"/>
    <w:rsid w:val="0001167D"/>
    <w:rsid w:val="00024983"/>
    <w:rsid w:val="000276C7"/>
    <w:rsid w:val="000A7D61"/>
    <w:rsid w:val="001526A3"/>
    <w:rsid w:val="001B1EB6"/>
    <w:rsid w:val="00221ACD"/>
    <w:rsid w:val="002431E4"/>
    <w:rsid w:val="002910B9"/>
    <w:rsid w:val="002933D2"/>
    <w:rsid w:val="002A3B28"/>
    <w:rsid w:val="002B0017"/>
    <w:rsid w:val="002F0F8E"/>
    <w:rsid w:val="00320625"/>
    <w:rsid w:val="003726A9"/>
    <w:rsid w:val="0039705C"/>
    <w:rsid w:val="003B489E"/>
    <w:rsid w:val="003F4332"/>
    <w:rsid w:val="00403FD0"/>
    <w:rsid w:val="004E4177"/>
    <w:rsid w:val="00526B00"/>
    <w:rsid w:val="005D3D39"/>
    <w:rsid w:val="005F616C"/>
    <w:rsid w:val="006B1760"/>
    <w:rsid w:val="006C3B44"/>
    <w:rsid w:val="00784F0C"/>
    <w:rsid w:val="007A0178"/>
    <w:rsid w:val="007E6497"/>
    <w:rsid w:val="007E6668"/>
    <w:rsid w:val="007F2B26"/>
    <w:rsid w:val="008216EF"/>
    <w:rsid w:val="00860392"/>
    <w:rsid w:val="0089683D"/>
    <w:rsid w:val="008E06A0"/>
    <w:rsid w:val="008F3186"/>
    <w:rsid w:val="00970BEB"/>
    <w:rsid w:val="009A48B9"/>
    <w:rsid w:val="009D1233"/>
    <w:rsid w:val="009E7A40"/>
    <w:rsid w:val="009E7ED8"/>
    <w:rsid w:val="00A21C21"/>
    <w:rsid w:val="00A32E47"/>
    <w:rsid w:val="00A65673"/>
    <w:rsid w:val="00A70011"/>
    <w:rsid w:val="00AB49E6"/>
    <w:rsid w:val="00AD3F7F"/>
    <w:rsid w:val="00AE7FB6"/>
    <w:rsid w:val="00B5656A"/>
    <w:rsid w:val="00B869D6"/>
    <w:rsid w:val="00BC1716"/>
    <w:rsid w:val="00BC5903"/>
    <w:rsid w:val="00C0402E"/>
    <w:rsid w:val="00CB7478"/>
    <w:rsid w:val="00CC0AEB"/>
    <w:rsid w:val="00CD73C5"/>
    <w:rsid w:val="00CE5EE4"/>
    <w:rsid w:val="00DE0479"/>
    <w:rsid w:val="00DF2AB9"/>
    <w:rsid w:val="00E313C6"/>
    <w:rsid w:val="00E33211"/>
    <w:rsid w:val="00E56AB1"/>
    <w:rsid w:val="00EC761D"/>
    <w:rsid w:val="00EE1F3C"/>
    <w:rsid w:val="00F073F8"/>
    <w:rsid w:val="00F65F78"/>
    <w:rsid w:val="00FC6051"/>
    <w:rsid w:val="73E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1366</Words>
  <Characters>1396</Characters>
  <Lines>140</Lines>
  <Paragraphs>102</Paragraphs>
  <TotalTime>140</TotalTime>
  <ScaleCrop>false</ScaleCrop>
  <LinksUpToDate>false</LinksUpToDate>
  <CharactersWithSpaces>1623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2024-09-07T02:25:00Z</dcterms:created>
  <dc:creator>芳艺 裴</dc:creator>
  <cp:lastModifiedBy>幸福糖糖</cp:lastModifiedBy>
  <dcterms:modified xsi:type="dcterms:W3CDTF">2026-09-03T06:28:44Z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AF199BE01AED4CD4B4BA6F4E0AF03B19_13</vt:lpwstr>
  </property>
</Properties>
</file>